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Hans"/>
        </w:rPr>
      </w:pPr>
      <w:r>
        <w:rPr>
          <w:rFonts w:hint="eastAsia"/>
          <w:lang w:val="en-US" w:eastAsia="zh-Hans"/>
        </w:rPr>
        <w:t>初来国科大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感触良多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不论是第一周若干大课上的盛况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还是在宿舍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或是回所后的氛围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都透露出了一种热情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这些热情朝向着不同的领域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但无疑都是能够推动人们前进的力量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雁栖湖畔确实很美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让人平静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像是生活在一片庄园之中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只不过每日的耕作是学习和科研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这样的仿佛身处田园中的心境已经很多年没有了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希望未来的一年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以及回所后的几年当中我能够守住心底的平静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做出些有用的事情</w:t>
      </w:r>
      <w:r>
        <w:rPr>
          <w:rFonts w:hint="default"/>
          <w:lang w:eastAsia="zh-Hans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7A86A"/>
    <w:rsid w:val="EFF7A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2021-09-09T23:32:00Z</dcterms:created>
  <dc:creator>arwwjq</dc:creator>
  <cp:lastModifiedBy>arwwjq</cp:lastModifiedBy>
  <dcterms:modified xsi:type="dcterms:W3CDTF">2021-09-09T23:40:25Z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