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硕士中期答辩体会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张丽玮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center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12月28日我如期参加了今年三年级学长学姐的中期答辩会，听取了几位学长学姐的报告，受益匪浅。虽然他们的研究方向和我都不相同，但我也从中收获了一些经验，也有一些自己的见解。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比方说对于博弈序列的展示，虽然在专业知识方面并没有相关储备，但师兄所做的那个展示网页就很直观，并且有几个选项以圆环形式呈现。不过很明显的上面的按键仅仅是用颜色做了一下区分，而圆环上的数据很容易密集之后难以看清，只能让人看到似乎有对应结果展示，但并不能明白展示的结果是什么。实际上或许给一张清晰的截图，然后进行一定的说明会更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另一个让我印象深刻的是《基于元学习的小样本学习任务》，因为现在流行一个“元”的说法，元宇宙、元学习等等，而如果以我所在的研究方向类比的话，大概就是单元测试。当然实际听下来这两者的差异还是很大的，元学习可以更好地利用样本，提高数据利用率，也适用于数据获取难度大的情况，算是大数据时代比较新颖的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而水彩绘画方法研究这一选题相对而言就比较贴近我们的日常生活，实际上主要是用各向异性的时间扩散曲线，利用修改参数、迭代次数等方式达到不</w:t>
      </w:r>
      <w:bookmarkStart w:id="0" w:name="_GoBack"/>
      <w:bookmarkEnd w:id="0"/>
      <w:r>
        <w:rPr>
          <w:rFonts w:hint="eastAsia"/>
          <w:lang w:val="en-US" w:eastAsia="zh-CN"/>
        </w:rPr>
        <w:t>同效果。答辩中也向我们展示了绘画的效果，以及水彩扩散的效果。当然实际上我还是有一些疑问，比如这和我们绘画软件如photeshop和SAI2里面的水彩笔刷区别有多大，是否利用这种水彩绘画可以实现AI绘画等，有怎样的精度和优势，老师也提了相应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总的来说，这次听报告还是有收获的，中期报告除了要展示基本完成的项目，也可以在现在的基础上及时调整和改进，是需要重视对待的。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030787"/>
    <w:rsid w:val="62D8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97</TotalTime>
  <ScaleCrop>false</ScaleCrop>
  <LinksUpToDate>false</LinksUpToDate>
  <CharactersWithSpaces>0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2021-12-28T08:42:04Z</dcterms:created>
  <dc:creator>姜酒</dc:creator>
  <cp:lastModifiedBy>姜酒</cp:lastModifiedBy>
  <dcterms:modified xsi:type="dcterms:W3CDTF">2021-12-28T10:19:10Z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